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D1C26" w:rsidP="003560E2">
            <w:pPr>
              <w:spacing w:before="40"/>
              <w:rPr>
                <w:rFonts w:ascii="Arial" w:hAnsi="Arial" w:cs="Arial"/>
                <w:sz w:val="16"/>
                <w:szCs w:val="16"/>
              </w:rPr>
            </w:pPr>
            <w:r>
              <w:rPr>
                <w:rFonts w:ascii="Arial" w:hAnsi="Arial" w:cs="Arial"/>
                <w:color w:val="0000FF"/>
                <w:sz w:val="16"/>
                <w:szCs w:val="16"/>
              </w:rPr>
              <w:t>43001-21/2020-1</w:t>
            </w:r>
            <w:r w:rsidR="009E567B">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F61F53" w:rsidP="003560E2">
            <w:pPr>
              <w:spacing w:before="40"/>
              <w:rPr>
                <w:rFonts w:ascii="Arial" w:hAnsi="Arial" w:cs="Arial"/>
                <w:sz w:val="16"/>
                <w:szCs w:val="16"/>
              </w:rPr>
            </w:pPr>
            <w:r>
              <w:rPr>
                <w:rFonts w:ascii="Arial" w:hAnsi="Arial" w:cs="Arial"/>
                <w:color w:val="0000FF"/>
                <w:sz w:val="16"/>
                <w:szCs w:val="16"/>
              </w:rPr>
              <w:t>A-20/20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D261A" w:rsidP="00202B86">
            <w:pPr>
              <w:spacing w:before="40"/>
              <w:rPr>
                <w:rFonts w:ascii="Arial" w:hAnsi="Arial" w:cs="Arial"/>
                <w:sz w:val="16"/>
                <w:szCs w:val="16"/>
              </w:rPr>
            </w:pPr>
            <w:r>
              <w:rPr>
                <w:rFonts w:ascii="Arial" w:hAnsi="Arial" w:cs="Arial"/>
                <w:color w:val="0000FF"/>
                <w:sz w:val="16"/>
                <w:szCs w:val="16"/>
              </w:rPr>
              <w:t>14</w:t>
            </w:r>
            <w:r w:rsidR="002D3173">
              <w:rPr>
                <w:rFonts w:ascii="Arial" w:hAnsi="Arial" w:cs="Arial"/>
                <w:color w:val="0000FF"/>
                <w:sz w:val="16"/>
                <w:szCs w:val="16"/>
              </w:rPr>
              <w:t>.</w:t>
            </w:r>
            <w:r w:rsidR="00F61F53">
              <w:rPr>
                <w:rFonts w:ascii="Arial" w:hAnsi="Arial" w:cs="Arial"/>
                <w:color w:val="0000FF"/>
                <w:sz w:val="16"/>
                <w:szCs w:val="16"/>
              </w:rPr>
              <w:t>0</w:t>
            </w:r>
            <w:r w:rsidR="00202B86">
              <w:rPr>
                <w:rFonts w:ascii="Arial" w:hAnsi="Arial" w:cs="Arial"/>
                <w:color w:val="0000FF"/>
                <w:sz w:val="16"/>
                <w:szCs w:val="16"/>
              </w:rPr>
              <w:t>4</w:t>
            </w:r>
            <w:r w:rsidR="00F61F53">
              <w:rPr>
                <w:rFonts w:ascii="Arial" w:hAnsi="Arial" w:cs="Arial"/>
                <w:color w:val="0000FF"/>
                <w:sz w:val="16"/>
                <w:szCs w:val="16"/>
              </w:rPr>
              <w:t>.2020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F61F53" w:rsidP="003560E2">
            <w:pPr>
              <w:spacing w:before="40"/>
              <w:rPr>
                <w:rFonts w:ascii="Arial" w:hAnsi="Arial" w:cs="Arial"/>
                <w:sz w:val="16"/>
                <w:szCs w:val="16"/>
              </w:rPr>
            </w:pPr>
            <w:r>
              <w:rPr>
                <w:rFonts w:ascii="Arial" w:hAnsi="Arial" w:cs="Arial"/>
                <w:color w:val="0000FF"/>
                <w:sz w:val="16"/>
                <w:szCs w:val="16"/>
              </w:rPr>
              <w:t>2431-20-000195/0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F20C25" w:rsidRDefault="00E813F4" w:rsidP="00E813F4">
      <w:pPr>
        <w:pStyle w:val="EndnoteText"/>
        <w:spacing w:before="240"/>
        <w:jc w:val="center"/>
        <w:rPr>
          <w:rFonts w:ascii="Tahoma" w:hAnsi="Tahoma" w:cs="Tahoma"/>
          <w:b/>
          <w:spacing w:val="20"/>
          <w:sz w:val="22"/>
          <w:szCs w:val="22"/>
        </w:rPr>
      </w:pPr>
      <w:r w:rsidRPr="00F20C25">
        <w:rPr>
          <w:rFonts w:ascii="Tahoma" w:hAnsi="Tahoma" w:cs="Tahoma"/>
          <w:b/>
          <w:spacing w:val="20"/>
          <w:sz w:val="22"/>
          <w:szCs w:val="22"/>
        </w:rPr>
        <w:t xml:space="preserve">POJASNILA RAZPISNE DOKUMENTACIJE </w:t>
      </w:r>
    </w:p>
    <w:p w:rsidR="00E813F4" w:rsidRPr="00F20C25" w:rsidRDefault="00E813F4" w:rsidP="00E813F4">
      <w:pPr>
        <w:pStyle w:val="EndnoteText"/>
        <w:jc w:val="center"/>
        <w:rPr>
          <w:rFonts w:ascii="Tahoma" w:hAnsi="Tahoma" w:cs="Tahoma"/>
          <w:b/>
          <w:spacing w:val="20"/>
          <w:sz w:val="22"/>
          <w:szCs w:val="22"/>
        </w:rPr>
      </w:pPr>
      <w:r w:rsidRPr="00F20C25">
        <w:rPr>
          <w:rFonts w:ascii="Tahoma" w:hAnsi="Tahoma" w:cs="Tahoma"/>
          <w:b/>
          <w:spacing w:val="20"/>
          <w:sz w:val="22"/>
          <w:szCs w:val="22"/>
        </w:rPr>
        <w:t xml:space="preserve">za oddajo javnega naročila </w:t>
      </w:r>
    </w:p>
    <w:p w:rsidR="00E813F4" w:rsidRPr="00F20C25" w:rsidRDefault="00E813F4" w:rsidP="00E813F4">
      <w:pPr>
        <w:pStyle w:val="EndnoteText"/>
        <w:rPr>
          <w:rFonts w:ascii="Tahoma" w:hAnsi="Tahoma" w:cs="Tahoma"/>
          <w:sz w:val="22"/>
          <w:szCs w:val="22"/>
        </w:rPr>
      </w:pPr>
    </w:p>
    <w:tbl>
      <w:tblPr>
        <w:tblW w:w="0" w:type="auto"/>
        <w:tblLayout w:type="fixed"/>
        <w:tblLook w:val="0000" w:firstRow="0" w:lastRow="0" w:firstColumn="0" w:lastColumn="0" w:noHBand="0" w:noVBand="0"/>
      </w:tblPr>
      <w:tblGrid>
        <w:gridCol w:w="9288"/>
      </w:tblGrid>
      <w:tr w:rsidR="00E813F4" w:rsidRPr="00F20C25">
        <w:tc>
          <w:tcPr>
            <w:tcW w:w="9288" w:type="dxa"/>
          </w:tcPr>
          <w:p w:rsidR="00E813F4" w:rsidRPr="00F20C25" w:rsidRDefault="00F61F53" w:rsidP="003560E2">
            <w:pPr>
              <w:pStyle w:val="EndnoteText"/>
              <w:jc w:val="center"/>
              <w:rPr>
                <w:rFonts w:ascii="Tahoma" w:hAnsi="Tahoma" w:cs="Tahoma"/>
                <w:b/>
                <w:sz w:val="22"/>
                <w:szCs w:val="22"/>
              </w:rPr>
            </w:pPr>
            <w:r w:rsidRPr="00F20C25">
              <w:rPr>
                <w:rFonts w:ascii="Tahoma" w:hAnsi="Tahoma" w:cs="Tahoma"/>
                <w:b/>
                <w:sz w:val="22"/>
                <w:szCs w:val="22"/>
              </w:rPr>
              <w:t>PZI ureditve glavne ceste G1-11/1062  Koper - Dragonja( Šmarska cesta v Kopru)  2. odsek</w:t>
            </w:r>
          </w:p>
        </w:tc>
      </w:tr>
    </w:tbl>
    <w:p w:rsidR="00E813F4" w:rsidRPr="00F20C25" w:rsidRDefault="00E813F4" w:rsidP="00E813F4">
      <w:pPr>
        <w:pStyle w:val="EndnoteText"/>
        <w:jc w:val="both"/>
        <w:rPr>
          <w:rFonts w:ascii="Tahoma" w:hAnsi="Tahoma" w:cs="Tahoma"/>
          <w:sz w:val="22"/>
          <w:szCs w:val="22"/>
        </w:rPr>
      </w:pPr>
    </w:p>
    <w:p w:rsidR="00E813F4" w:rsidRPr="00F20C25" w:rsidRDefault="00E813F4" w:rsidP="00E813F4">
      <w:pPr>
        <w:pStyle w:val="EndnoteText"/>
        <w:jc w:val="both"/>
        <w:rPr>
          <w:rFonts w:ascii="Tahoma" w:hAnsi="Tahoma" w:cs="Tahoma"/>
          <w:sz w:val="22"/>
          <w:szCs w:val="22"/>
        </w:rPr>
      </w:pPr>
    </w:p>
    <w:p w:rsidR="00E813F4" w:rsidRPr="00F20C25" w:rsidRDefault="00E813F4" w:rsidP="00E813F4">
      <w:pPr>
        <w:pStyle w:val="EndnoteText"/>
        <w:jc w:val="both"/>
        <w:rPr>
          <w:rFonts w:ascii="Tahoma" w:hAnsi="Tahoma" w:cs="Tahoma"/>
          <w:sz w:val="22"/>
          <w:szCs w:val="22"/>
        </w:rPr>
      </w:pPr>
    </w:p>
    <w:p w:rsidR="00E813F4" w:rsidRPr="00F20C25" w:rsidRDefault="00E813F4" w:rsidP="00E813F4">
      <w:pPr>
        <w:pStyle w:val="BodyText2"/>
        <w:widowControl w:val="0"/>
        <w:spacing w:line="254" w:lineRule="atLeast"/>
        <w:rPr>
          <w:rFonts w:ascii="Tahoma" w:hAnsi="Tahoma" w:cs="Tahoma"/>
          <w:b/>
          <w:sz w:val="22"/>
          <w:szCs w:val="22"/>
        </w:rPr>
      </w:pPr>
      <w:r w:rsidRPr="00F20C25">
        <w:rPr>
          <w:rFonts w:ascii="Tahoma" w:hAnsi="Tahoma" w:cs="Tahoma"/>
          <w:b/>
          <w:sz w:val="22"/>
          <w:szCs w:val="22"/>
        </w:rPr>
        <w:t>Vprašanje:</w:t>
      </w:r>
      <w:r w:rsidR="00F61F53" w:rsidRPr="00F20C25">
        <w:rPr>
          <w:rFonts w:ascii="Tahoma" w:hAnsi="Tahoma" w:cs="Tahoma"/>
          <w:color w:val="333333"/>
          <w:sz w:val="22"/>
          <w:szCs w:val="22"/>
        </w:rPr>
        <w:t xml:space="preserve"> </w:t>
      </w:r>
      <w:r w:rsidR="00F61F53" w:rsidRPr="00F20C25">
        <w:rPr>
          <w:rFonts w:ascii="Tahoma" w:hAnsi="Tahoma" w:cs="Tahoma"/>
          <w:b/>
          <w:sz w:val="22"/>
          <w:szCs w:val="22"/>
        </w:rPr>
        <w:t>JN001393/2020-B01 - A-020/20; PZI ureditve glavne ceste G1-11/1062 Koper - Dragonja( Šmarska cesta v Kopru) 2. odsek, datum objave: 04.03.2020</w:t>
      </w:r>
    </w:p>
    <w:p w:rsidR="00F61F53" w:rsidRPr="00F20C25" w:rsidRDefault="00F61F53" w:rsidP="00E813F4">
      <w:pPr>
        <w:pStyle w:val="BodyText2"/>
        <w:widowControl w:val="0"/>
        <w:spacing w:line="254" w:lineRule="atLeast"/>
        <w:rPr>
          <w:rFonts w:ascii="Tahoma" w:hAnsi="Tahoma" w:cs="Tahoma"/>
          <w:b/>
          <w:sz w:val="22"/>
          <w:szCs w:val="22"/>
        </w:rPr>
      </w:pPr>
    </w:p>
    <w:p w:rsidR="00F61F53" w:rsidRPr="00F20C25" w:rsidRDefault="00F61F53" w:rsidP="00E813F4">
      <w:pPr>
        <w:pStyle w:val="BodyText2"/>
        <w:widowControl w:val="0"/>
        <w:spacing w:line="254" w:lineRule="atLeast"/>
        <w:rPr>
          <w:rFonts w:ascii="Tahoma" w:hAnsi="Tahoma" w:cs="Tahoma"/>
          <w:b/>
          <w:sz w:val="22"/>
          <w:szCs w:val="22"/>
        </w:rPr>
      </w:pPr>
    </w:p>
    <w:p w:rsidR="00E813F4" w:rsidRPr="00F20C25" w:rsidRDefault="00F61F53" w:rsidP="00247213">
      <w:pPr>
        <w:widowControl w:val="0"/>
        <w:spacing w:before="60" w:line="254" w:lineRule="atLeast"/>
        <w:jc w:val="both"/>
        <w:rPr>
          <w:rFonts w:ascii="Tahoma" w:hAnsi="Tahoma" w:cs="Tahoma"/>
          <w:b/>
          <w:sz w:val="22"/>
          <w:szCs w:val="22"/>
        </w:rPr>
      </w:pPr>
      <w:r w:rsidRPr="00F20C25">
        <w:rPr>
          <w:rFonts w:ascii="Tahoma" w:hAnsi="Tahoma" w:cs="Tahoma"/>
          <w:b/>
          <w:sz w:val="22"/>
          <w:szCs w:val="22"/>
        </w:rPr>
        <w:t xml:space="preserve">Datum </w:t>
      </w:r>
      <w:r w:rsidR="007111B1" w:rsidRPr="00F20C25">
        <w:rPr>
          <w:rFonts w:ascii="Tahoma" w:hAnsi="Tahoma" w:cs="Tahoma"/>
          <w:b/>
          <w:sz w:val="22"/>
          <w:szCs w:val="22"/>
        </w:rPr>
        <w:t>preje</w:t>
      </w:r>
      <w:r w:rsidR="00F20C25">
        <w:rPr>
          <w:rFonts w:ascii="Tahoma" w:hAnsi="Tahoma" w:cs="Tahoma"/>
          <w:b/>
          <w:sz w:val="22"/>
          <w:szCs w:val="22"/>
        </w:rPr>
        <w:t>ma:</w:t>
      </w:r>
      <w:r w:rsidR="009E567B">
        <w:rPr>
          <w:rFonts w:ascii="Tahoma" w:hAnsi="Tahoma" w:cs="Tahoma"/>
          <w:b/>
          <w:sz w:val="22"/>
          <w:szCs w:val="22"/>
        </w:rPr>
        <w:t xml:space="preserve"> </w:t>
      </w:r>
      <w:r w:rsidR="003D261A">
        <w:rPr>
          <w:rFonts w:ascii="Tahoma" w:hAnsi="Tahoma" w:cs="Tahoma"/>
          <w:b/>
          <w:sz w:val="22"/>
          <w:szCs w:val="22"/>
        </w:rPr>
        <w:t>14</w:t>
      </w:r>
      <w:r w:rsidR="00202B86">
        <w:rPr>
          <w:rFonts w:ascii="Tahoma" w:hAnsi="Tahoma" w:cs="Tahoma"/>
          <w:b/>
          <w:sz w:val="22"/>
          <w:szCs w:val="22"/>
        </w:rPr>
        <w:t>.04</w:t>
      </w:r>
      <w:r w:rsidR="007111B1" w:rsidRPr="00F20C25">
        <w:rPr>
          <w:rFonts w:ascii="Tahoma" w:hAnsi="Tahoma" w:cs="Tahoma"/>
          <w:b/>
          <w:sz w:val="22"/>
          <w:szCs w:val="22"/>
        </w:rPr>
        <w:t>.2020   </w:t>
      </w:r>
      <w:r w:rsidR="002D3173">
        <w:rPr>
          <w:rFonts w:ascii="Tahoma" w:hAnsi="Tahoma" w:cs="Tahoma"/>
          <w:b/>
          <w:sz w:val="22"/>
          <w:szCs w:val="22"/>
        </w:rPr>
        <w:t>1</w:t>
      </w:r>
      <w:r w:rsidR="009E567B">
        <w:rPr>
          <w:rFonts w:ascii="Tahoma" w:hAnsi="Tahoma" w:cs="Tahoma"/>
          <w:b/>
          <w:sz w:val="22"/>
          <w:szCs w:val="22"/>
        </w:rPr>
        <w:t>7:11</w:t>
      </w:r>
    </w:p>
    <w:p w:rsidR="007111B1" w:rsidRPr="00F20C25" w:rsidRDefault="007111B1" w:rsidP="007111B1">
      <w:pPr>
        <w:widowControl w:val="0"/>
        <w:spacing w:before="60" w:line="254" w:lineRule="atLeast"/>
        <w:jc w:val="both"/>
        <w:rPr>
          <w:rFonts w:ascii="Tahoma" w:hAnsi="Tahoma" w:cs="Tahoma"/>
          <w:b/>
          <w:sz w:val="22"/>
          <w:szCs w:val="22"/>
        </w:rPr>
      </w:pPr>
    </w:p>
    <w:p w:rsidR="007451CD" w:rsidRPr="009E567B" w:rsidRDefault="009E567B" w:rsidP="009E567B">
      <w:pPr>
        <w:pStyle w:val="BodyText2"/>
        <w:jc w:val="left"/>
        <w:rPr>
          <w:rFonts w:ascii="Tahoma" w:hAnsi="Tahoma" w:cs="Tahoma"/>
          <w:color w:val="333333"/>
          <w:sz w:val="22"/>
          <w:szCs w:val="22"/>
        </w:rPr>
      </w:pPr>
      <w:r w:rsidRPr="009E567B">
        <w:rPr>
          <w:rFonts w:ascii="Tahoma" w:hAnsi="Tahoma" w:cs="Tahoma"/>
          <w:color w:val="333333"/>
          <w:sz w:val="22"/>
          <w:szCs w:val="22"/>
        </w:rPr>
        <w:t>Pozdravljeni,</w:t>
      </w:r>
      <w:r w:rsidRPr="009E567B">
        <w:rPr>
          <w:rFonts w:ascii="Tahoma" w:hAnsi="Tahoma" w:cs="Tahoma"/>
          <w:color w:val="333333"/>
          <w:sz w:val="22"/>
          <w:szCs w:val="22"/>
        </w:rPr>
        <w:br/>
      </w:r>
      <w:r w:rsidRPr="009E567B">
        <w:rPr>
          <w:rFonts w:ascii="Tahoma" w:hAnsi="Tahoma" w:cs="Tahoma"/>
          <w:color w:val="333333"/>
          <w:sz w:val="22"/>
          <w:szCs w:val="22"/>
        </w:rPr>
        <w:br/>
        <w:t>V Navodilih za pripravo ponudbe navajate v Pogojih za sodelovanje za Pooblaščenega inženirja s področja gradbeništva za izdelavo podvoza v kesonu (točka 3.2.3.2) zahtevo, da je bil strokovnjak v zadnjih 10 letih lahko tudi</w:t>
      </w:r>
      <w:r w:rsidRPr="009E567B">
        <w:rPr>
          <w:rFonts w:ascii="Tahoma" w:hAnsi="Tahoma" w:cs="Tahoma"/>
          <w:color w:val="333333"/>
          <w:sz w:val="22"/>
          <w:szCs w:val="22"/>
        </w:rPr>
        <w:br/>
        <w:t xml:space="preserve">"VODJA PROJEKTA pri vsaj enem načrtu za novogradnjo ali rekonstrukcijo premostitvenega objekta na nivoju PZI namenjenega za javni cestni promet v dolžini med krajnimi oporniki najmanj 100 m ali vsaj enem načrtu za novogradnjo ali rekonstrukcijo kesona na nivoju PZI namenjenega za javni cestni promet v dolžini najmanj 100 m". </w:t>
      </w:r>
      <w:r w:rsidRPr="009E567B">
        <w:rPr>
          <w:rFonts w:ascii="Tahoma" w:hAnsi="Tahoma" w:cs="Tahoma"/>
          <w:color w:val="333333"/>
          <w:sz w:val="22"/>
          <w:szCs w:val="22"/>
        </w:rPr>
        <w:br/>
        <w:t>Skladno z Gradbenim zakonom in prakso Vodja projekta koordinira izdelavo projektne dokumentacije in jo potrdi, ter vsekakor ne izdeluje vse načrte projektne dokumentacije, pač pa je pooblaščeni inženir stroke, ki glede na namen gradnje prevladuje. V praksi je večinoma to strokovnjak za ceste, ki nima potrebnega strokovnega znanja in izkušenj za projektiranje premostitvenih objektov. Pričakujemo, da postavite ustrezne pogoje za referenčne projekte Pooblaščenega inženirja s področja gradbeništva za izdelavo podvoza v kesonu.</w:t>
      </w:r>
      <w:r w:rsidRPr="009E567B">
        <w:rPr>
          <w:rFonts w:ascii="Tahoma" w:hAnsi="Tahoma" w:cs="Tahoma"/>
          <w:color w:val="333333"/>
          <w:sz w:val="22"/>
          <w:szCs w:val="22"/>
        </w:rPr>
        <w:br/>
      </w:r>
      <w:r w:rsidRPr="009E567B">
        <w:rPr>
          <w:rFonts w:ascii="Tahoma" w:hAnsi="Tahoma" w:cs="Tahoma"/>
          <w:color w:val="333333"/>
          <w:sz w:val="22"/>
          <w:szCs w:val="22"/>
        </w:rPr>
        <w:br/>
        <w:t xml:space="preserve">Glede na specifičnost projektiranja podvoza s kesonom dolžine čez 250m v </w:t>
      </w:r>
      <w:proofErr w:type="spellStart"/>
      <w:r w:rsidRPr="009E567B">
        <w:rPr>
          <w:rFonts w:ascii="Tahoma" w:hAnsi="Tahoma" w:cs="Tahoma"/>
          <w:color w:val="333333"/>
          <w:sz w:val="22"/>
          <w:szCs w:val="22"/>
        </w:rPr>
        <w:t>pobmočju</w:t>
      </w:r>
      <w:proofErr w:type="spellEnd"/>
      <w:r w:rsidRPr="009E567B">
        <w:rPr>
          <w:rFonts w:ascii="Tahoma" w:hAnsi="Tahoma" w:cs="Tahoma"/>
          <w:color w:val="333333"/>
          <w:sz w:val="22"/>
          <w:szCs w:val="22"/>
        </w:rPr>
        <w:t xml:space="preserve"> visoke podtalnice bi bilo primerno referenčno delo za pridobitev ustrezno usposobljenega strokovnjaka za izdelavo takega objekta podvoz ali podhod v kesonski izvedbi, ne pa kakršen koli premostitveni objekt dolžine 100m. V kolikor Naročnik, smatra, da bo z upoštevanjem takšnega referenčnega dela z edino ustrezno strokovno usposobljenostjo pridobil preozek krog ponudnikov, bi lahko predlagano referenčno delo, kot dokaz ustrezne strokovne usposobljenosti ponudnika zahteval vsaj v merilih. </w:t>
      </w:r>
      <w:r w:rsidRPr="009E567B">
        <w:rPr>
          <w:rFonts w:ascii="Tahoma" w:hAnsi="Tahoma" w:cs="Tahoma"/>
          <w:color w:val="333333"/>
          <w:sz w:val="22"/>
          <w:szCs w:val="22"/>
        </w:rPr>
        <w:br/>
      </w:r>
      <w:r w:rsidRPr="009E567B">
        <w:rPr>
          <w:rFonts w:ascii="Tahoma" w:hAnsi="Tahoma" w:cs="Tahoma"/>
          <w:color w:val="333333"/>
          <w:sz w:val="22"/>
          <w:szCs w:val="22"/>
        </w:rPr>
        <w:br/>
        <w:t xml:space="preserve">Nenavadno je, da isti Naročnik ne uporabi enakih meril pri razpisu za ta odsek 2 in odsek 3. </w:t>
      </w:r>
      <w:r w:rsidRPr="009E567B">
        <w:rPr>
          <w:rFonts w:ascii="Tahoma" w:hAnsi="Tahoma" w:cs="Tahoma"/>
          <w:color w:val="333333"/>
          <w:sz w:val="22"/>
          <w:szCs w:val="22"/>
        </w:rPr>
        <w:lastRenderedPageBreak/>
        <w:t xml:space="preserve">Pri razpisu za odsek 2 namreč Naročnik pri Merilih za izbiro najugodnejše ponudbe navaja: </w:t>
      </w:r>
      <w:r w:rsidRPr="009E567B">
        <w:rPr>
          <w:rFonts w:ascii="Tahoma" w:hAnsi="Tahoma" w:cs="Tahoma"/>
          <w:color w:val="333333"/>
          <w:sz w:val="22"/>
          <w:szCs w:val="22"/>
        </w:rPr>
        <w:br/>
        <w:t xml:space="preserve">"V primeru, da se za vodjo projekta, za pooblaščenega inženirja načrta ceste in za pooblaščenega inženirja načrta podvoza imenuje več pooblaščenih inženirjev, se bodo pri merilih kot dodatne reference upoštevale reference samo enega predlaganega pooblaščenega inženirja, in to tistega, ki ima največ ustreznih dodatnih referenc. Vsak izmed pooblaščenih inženirjev mora predložiti osnovne reference za to funkcijo". </w:t>
      </w:r>
      <w:r w:rsidRPr="009E567B">
        <w:rPr>
          <w:rFonts w:ascii="Tahoma" w:hAnsi="Tahoma" w:cs="Tahoma"/>
          <w:color w:val="333333"/>
          <w:sz w:val="22"/>
          <w:szCs w:val="22"/>
        </w:rPr>
        <w:br/>
        <w:t>Ta navedba je milo rečeno nenavadna, kot da bi se Naročnik izogibal pridobitvi najbolj usposobljenih strokovnjakov za vsa področja tega razpisa.</w:t>
      </w:r>
      <w:r w:rsidRPr="009E567B">
        <w:rPr>
          <w:rFonts w:ascii="Tahoma" w:hAnsi="Tahoma" w:cs="Tahoma"/>
          <w:color w:val="333333"/>
          <w:sz w:val="22"/>
          <w:szCs w:val="22"/>
        </w:rPr>
        <w:br/>
      </w:r>
      <w:r w:rsidRPr="009E567B">
        <w:rPr>
          <w:rFonts w:ascii="Tahoma" w:hAnsi="Tahoma" w:cs="Tahoma"/>
          <w:color w:val="333333"/>
          <w:sz w:val="22"/>
          <w:szCs w:val="22"/>
        </w:rPr>
        <w:br/>
        <w:t>Prosimo za odgovore in ustrezno spremembo razpisnih pogojev.</w:t>
      </w:r>
    </w:p>
    <w:p w:rsidR="007451CD" w:rsidRPr="006D1C26" w:rsidRDefault="007451CD" w:rsidP="006D1C26">
      <w:pPr>
        <w:pStyle w:val="BodyText2"/>
        <w:jc w:val="left"/>
        <w:rPr>
          <w:rFonts w:ascii="Tahoma" w:hAnsi="Tahoma" w:cs="Tahoma"/>
          <w:b/>
          <w:sz w:val="22"/>
          <w:szCs w:val="22"/>
        </w:rPr>
      </w:pPr>
    </w:p>
    <w:p w:rsidR="00E813F4" w:rsidRPr="00F20C25" w:rsidRDefault="00E813F4" w:rsidP="00E813F4">
      <w:pPr>
        <w:pStyle w:val="BodyText2"/>
        <w:rPr>
          <w:rFonts w:ascii="Tahoma" w:hAnsi="Tahoma" w:cs="Tahoma"/>
          <w:b/>
          <w:sz w:val="22"/>
          <w:szCs w:val="22"/>
        </w:rPr>
      </w:pPr>
      <w:r w:rsidRPr="00F20C25">
        <w:rPr>
          <w:rFonts w:ascii="Tahoma" w:hAnsi="Tahoma" w:cs="Tahoma"/>
          <w:b/>
          <w:sz w:val="22"/>
          <w:szCs w:val="22"/>
        </w:rPr>
        <w:t>Odgovor:</w:t>
      </w:r>
    </w:p>
    <w:p w:rsidR="00DA3D09" w:rsidRPr="00F20C25" w:rsidRDefault="00DA3D09" w:rsidP="00DA3D09">
      <w:pPr>
        <w:pStyle w:val="BodyText2"/>
        <w:rPr>
          <w:rFonts w:ascii="Tahoma" w:hAnsi="Tahoma" w:cs="Tahoma"/>
          <w:b/>
          <w:sz w:val="22"/>
          <w:szCs w:val="22"/>
        </w:rPr>
      </w:pPr>
    </w:p>
    <w:p w:rsidR="008C7FF3" w:rsidRPr="00725001" w:rsidRDefault="008C7FF3" w:rsidP="008C7FF3">
      <w:pPr>
        <w:pStyle w:val="BodyText2"/>
        <w:rPr>
          <w:rFonts w:ascii="Tahoma" w:hAnsi="Tahoma" w:cs="Tahoma"/>
          <w:bCs/>
          <w:sz w:val="22"/>
          <w:szCs w:val="22"/>
        </w:rPr>
      </w:pPr>
      <w:r w:rsidRPr="00725001">
        <w:rPr>
          <w:rFonts w:ascii="Tahoma" w:hAnsi="Tahoma" w:cs="Tahoma"/>
          <w:bCs/>
          <w:sz w:val="22"/>
          <w:szCs w:val="22"/>
        </w:rPr>
        <w:t>Naročnik ne bo spreminjal razpisnih pogojev.</w:t>
      </w:r>
    </w:p>
    <w:p w:rsidR="00DA3D09" w:rsidRPr="00F20C25" w:rsidRDefault="00DA3D09" w:rsidP="00DA3D09">
      <w:pPr>
        <w:rPr>
          <w:rFonts w:ascii="Tahoma" w:hAnsi="Tahoma" w:cs="Tahoma"/>
          <w:sz w:val="22"/>
          <w:szCs w:val="22"/>
        </w:rPr>
      </w:pPr>
    </w:p>
    <w:p w:rsidR="00556816" w:rsidRPr="00F20C25" w:rsidRDefault="00556816">
      <w:pPr>
        <w:rPr>
          <w:rFonts w:ascii="Tahoma" w:hAnsi="Tahoma" w:cs="Tahoma"/>
          <w:sz w:val="22"/>
          <w:szCs w:val="22"/>
        </w:rPr>
      </w:pPr>
      <w:bookmarkStart w:id="0" w:name="_GoBack"/>
      <w:bookmarkEnd w:id="0"/>
    </w:p>
    <w:sectPr w:rsidR="00556816" w:rsidRPr="00F20C2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A1" w:rsidRDefault="007458A1">
      <w:r>
        <w:separator/>
      </w:r>
    </w:p>
  </w:endnote>
  <w:endnote w:type="continuationSeparator" w:id="0">
    <w:p w:rsidR="007458A1" w:rsidRDefault="0074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53" w:rsidRDefault="00F6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C7FF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C7FF3">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61F5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61F5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61F5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A1" w:rsidRDefault="007458A1">
      <w:r>
        <w:separator/>
      </w:r>
    </w:p>
  </w:footnote>
  <w:footnote w:type="continuationSeparator" w:id="0">
    <w:p w:rsidR="007458A1" w:rsidRDefault="0074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53" w:rsidRDefault="00F6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53" w:rsidRDefault="00F61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61F5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584CCA"/>
    <w:multiLevelType w:val="hybridMultilevel"/>
    <w:tmpl w:val="14FEBBEE"/>
    <w:lvl w:ilvl="0" w:tplc="0424000F">
      <w:start w:val="1"/>
      <w:numFmt w:val="decimal"/>
      <w:lvlText w:val="%1."/>
      <w:lvlJc w:val="left"/>
      <w:pPr>
        <w:ind w:left="7449" w:hanging="360"/>
      </w:pPr>
      <w:rPr>
        <w:rFonts w:hint="default"/>
      </w:rPr>
    </w:lvl>
    <w:lvl w:ilvl="1" w:tplc="04240019" w:tentative="1">
      <w:start w:val="1"/>
      <w:numFmt w:val="lowerLetter"/>
      <w:lvlText w:val="%2."/>
      <w:lvlJc w:val="left"/>
      <w:pPr>
        <w:ind w:left="8169" w:hanging="360"/>
      </w:pPr>
    </w:lvl>
    <w:lvl w:ilvl="2" w:tplc="0424001B" w:tentative="1">
      <w:start w:val="1"/>
      <w:numFmt w:val="lowerRoman"/>
      <w:lvlText w:val="%3."/>
      <w:lvlJc w:val="right"/>
      <w:pPr>
        <w:ind w:left="8889" w:hanging="180"/>
      </w:pPr>
    </w:lvl>
    <w:lvl w:ilvl="3" w:tplc="0424000F" w:tentative="1">
      <w:start w:val="1"/>
      <w:numFmt w:val="decimal"/>
      <w:lvlText w:val="%4."/>
      <w:lvlJc w:val="left"/>
      <w:pPr>
        <w:ind w:left="9609" w:hanging="360"/>
      </w:pPr>
    </w:lvl>
    <w:lvl w:ilvl="4" w:tplc="04240019" w:tentative="1">
      <w:start w:val="1"/>
      <w:numFmt w:val="lowerLetter"/>
      <w:lvlText w:val="%5."/>
      <w:lvlJc w:val="left"/>
      <w:pPr>
        <w:ind w:left="10329" w:hanging="360"/>
      </w:pPr>
    </w:lvl>
    <w:lvl w:ilvl="5" w:tplc="0424001B" w:tentative="1">
      <w:start w:val="1"/>
      <w:numFmt w:val="lowerRoman"/>
      <w:lvlText w:val="%6."/>
      <w:lvlJc w:val="right"/>
      <w:pPr>
        <w:ind w:left="11049" w:hanging="180"/>
      </w:pPr>
    </w:lvl>
    <w:lvl w:ilvl="6" w:tplc="0424000F" w:tentative="1">
      <w:start w:val="1"/>
      <w:numFmt w:val="decimal"/>
      <w:lvlText w:val="%7."/>
      <w:lvlJc w:val="left"/>
      <w:pPr>
        <w:ind w:left="11769" w:hanging="360"/>
      </w:pPr>
    </w:lvl>
    <w:lvl w:ilvl="7" w:tplc="04240019" w:tentative="1">
      <w:start w:val="1"/>
      <w:numFmt w:val="lowerLetter"/>
      <w:lvlText w:val="%8."/>
      <w:lvlJc w:val="left"/>
      <w:pPr>
        <w:ind w:left="12489" w:hanging="360"/>
      </w:pPr>
    </w:lvl>
    <w:lvl w:ilvl="8" w:tplc="0424001B" w:tentative="1">
      <w:start w:val="1"/>
      <w:numFmt w:val="lowerRoman"/>
      <w:lvlText w:val="%9."/>
      <w:lvlJc w:val="right"/>
      <w:pPr>
        <w:ind w:left="13209" w:hanging="180"/>
      </w:p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9"/>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53"/>
    <w:rsid w:val="00016502"/>
    <w:rsid w:val="00017C79"/>
    <w:rsid w:val="000646A9"/>
    <w:rsid w:val="000D2F62"/>
    <w:rsid w:val="001836BB"/>
    <w:rsid w:val="001E128E"/>
    <w:rsid w:val="00202B86"/>
    <w:rsid w:val="00216549"/>
    <w:rsid w:val="0022151D"/>
    <w:rsid w:val="00247213"/>
    <w:rsid w:val="002507C2"/>
    <w:rsid w:val="00290551"/>
    <w:rsid w:val="002D3173"/>
    <w:rsid w:val="002D7E1C"/>
    <w:rsid w:val="002E5CC3"/>
    <w:rsid w:val="003133A6"/>
    <w:rsid w:val="003560E2"/>
    <w:rsid w:val="003579C0"/>
    <w:rsid w:val="003C3F50"/>
    <w:rsid w:val="003D261A"/>
    <w:rsid w:val="00424A5A"/>
    <w:rsid w:val="0044323F"/>
    <w:rsid w:val="00473F4D"/>
    <w:rsid w:val="004A559F"/>
    <w:rsid w:val="004B34B5"/>
    <w:rsid w:val="00556816"/>
    <w:rsid w:val="00634B0D"/>
    <w:rsid w:val="00637BE6"/>
    <w:rsid w:val="006D1C26"/>
    <w:rsid w:val="007111B1"/>
    <w:rsid w:val="007451CD"/>
    <w:rsid w:val="007458A1"/>
    <w:rsid w:val="00843329"/>
    <w:rsid w:val="008C7FF3"/>
    <w:rsid w:val="00972039"/>
    <w:rsid w:val="009B1FD9"/>
    <w:rsid w:val="009D7C7C"/>
    <w:rsid w:val="009E567B"/>
    <w:rsid w:val="00A00092"/>
    <w:rsid w:val="00A05C73"/>
    <w:rsid w:val="00A17575"/>
    <w:rsid w:val="00A42BC9"/>
    <w:rsid w:val="00AD3747"/>
    <w:rsid w:val="00AF0B0A"/>
    <w:rsid w:val="00C930C7"/>
    <w:rsid w:val="00C936A3"/>
    <w:rsid w:val="00DA3D09"/>
    <w:rsid w:val="00DB7CDA"/>
    <w:rsid w:val="00DD72D3"/>
    <w:rsid w:val="00DF36C3"/>
    <w:rsid w:val="00E51016"/>
    <w:rsid w:val="00E66D5B"/>
    <w:rsid w:val="00E76427"/>
    <w:rsid w:val="00E813F4"/>
    <w:rsid w:val="00EA1375"/>
    <w:rsid w:val="00EB31D9"/>
    <w:rsid w:val="00F20C25"/>
    <w:rsid w:val="00F50ADD"/>
    <w:rsid w:val="00F61F5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7BC18C3E-2187-4C90-A9AD-5602108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DD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414</Words>
  <Characters>2583</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Martina Kokalj</dc:creator>
  <cp:keywords/>
  <dc:description/>
  <cp:lastModifiedBy>Zvonka Planinec</cp:lastModifiedBy>
  <cp:revision>4</cp:revision>
  <cp:lastPrinted>2020-04-14T09:14:00Z</cp:lastPrinted>
  <dcterms:created xsi:type="dcterms:W3CDTF">2020-04-15T05:23:00Z</dcterms:created>
  <dcterms:modified xsi:type="dcterms:W3CDTF">2020-04-16T11:54:00Z</dcterms:modified>
</cp:coreProperties>
</file>